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E0B8C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D4162" w:rsidRPr="00EE611C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EE611C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C706A" w:rsidRDefault="00F43422" w:rsidP="000B0F51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eastAsia="SimSun" w:hAnsi="Times New Roman"/>
          <w:bCs/>
          <w:color w:val="000000"/>
          <w:lang w:eastAsia="zh-CN"/>
        </w:rPr>
        <w:t>О</w:t>
      </w:r>
      <w:r w:rsidR="00EE611C" w:rsidRPr="00EE611C">
        <w:rPr>
          <w:rFonts w:ascii="Times New Roman" w:eastAsia="TimesNewRoman,Bold" w:hAnsi="Times New Roman"/>
          <w:bCs/>
          <w:color w:val="000000"/>
        </w:rPr>
        <w:t>бществена поръчка с предмет:</w:t>
      </w:r>
      <w:r w:rsidR="00EE611C" w:rsidRPr="00EE611C">
        <w:rPr>
          <w:rFonts w:ascii="Times New Roman" w:eastAsia="TimesNewRoman,Bold" w:hAnsi="Times New Roman"/>
          <w:bCs/>
        </w:rPr>
        <w:t xml:space="preserve"> </w:t>
      </w:r>
      <w:r w:rsidR="006C706A">
        <w:rPr>
          <w:rFonts w:ascii="Times New Roman" w:hAnsi="Times New Roman"/>
          <w:b/>
        </w:rPr>
        <w:t>„</w:t>
      </w:r>
      <w:r w:rsidR="00DB22D9" w:rsidRPr="00DB22D9">
        <w:rPr>
          <w:rFonts w:ascii="Times New Roman" w:hAnsi="Times New Roman"/>
          <w:b/>
        </w:rPr>
        <w:t>Доставка, монтаж и въвеждане в експлоатация</w:t>
      </w:r>
      <w:r w:rsidR="00986A67" w:rsidRPr="00986A67">
        <w:rPr>
          <w:rFonts w:ascii="Times New Roman" w:hAnsi="Times New Roman"/>
          <w:b/>
        </w:rPr>
        <w:t xml:space="preserve"> на 9 броя автоматични метеорологични станции</w:t>
      </w:r>
      <w:r w:rsidR="006C706A">
        <w:rPr>
          <w:rFonts w:ascii="Times New Roman" w:hAnsi="Times New Roman"/>
          <w:b/>
        </w:rPr>
        <w:t>“</w:t>
      </w:r>
    </w:p>
    <w:p w:rsidR="006C706A" w:rsidRDefault="006C706A" w:rsidP="006C706A">
      <w:pPr>
        <w:pStyle w:val="Style32"/>
        <w:widowControl/>
        <w:spacing w:line="276" w:lineRule="auto"/>
        <w:rPr>
          <w:rFonts w:ascii="Times New Roman" w:hAnsi="Times New Roman"/>
          <w:b/>
        </w:rPr>
      </w:pPr>
    </w:p>
    <w:p w:rsidR="008C7571" w:rsidRPr="008C7571" w:rsidRDefault="008C7571" w:rsidP="000B0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0B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8C75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="000B0F51" w:rsidRPr="00F4342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8C75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2006"/>
        <w:gridCol w:w="1874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 w:rsidR="0054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8C7571" w:rsidRDefault="008C7571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931" w:rsidRPr="004377BE" w:rsidRDefault="008C7571" w:rsidP="00437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ТО </w:t>
      </w:r>
      <w:r w:rsidR="00B3243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–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</w:t>
      </w:r>
      <w:bookmarkStart w:id="0" w:name="_GoBack"/>
      <w:bookmarkEnd w:id="0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ехническа оценка се определят по следната формула:</w:t>
      </w:r>
    </w:p>
    <w:p w:rsidR="008C7571" w:rsidRPr="008035F5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=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TO1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</w:t>
      </w:r>
      <w:r w:rsidR="0006796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  <w:r w:rsidR="008035F5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0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TO2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</w:t>
      </w:r>
      <w:r w:rsidR="00DF195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DF1953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+TO</w:t>
      </w:r>
      <w:r w:rsidR="00DF195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="00DF1953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x 0.</w:t>
      </w:r>
      <w:r w:rsidR="00DF195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</w:t>
      </w:r>
      <w:r w:rsidR="00DF1953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</w:p>
    <w:p w:rsidR="00DD65AC" w:rsidRPr="00F06889" w:rsidRDefault="00DD65AC" w:rsidP="00DD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D65A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Точките по </w:t>
      </w:r>
      <w:proofErr w:type="spellStart"/>
      <w:r w:rsidRPr="00F06889">
        <w:rPr>
          <w:rFonts w:ascii="Times New Roman" w:hAnsi="Times New Roman" w:cs="Times New Roman"/>
          <w:sz w:val="24"/>
          <w:szCs w:val="24"/>
          <w:lang w:val="bg-BG"/>
        </w:rPr>
        <w:t>подпоказател</w:t>
      </w:r>
      <w:proofErr w:type="spellEnd"/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ТО1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– 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Точност на измерване на 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метеорологичните параметри</w:t>
      </w:r>
      <w:proofErr w:type="gramStart"/>
      <w:r w:rsidRPr="00F06889">
        <w:rPr>
          <w:rFonts w:ascii="Times New Roman" w:hAnsi="Times New Roman" w:cs="Times New Roman"/>
          <w:sz w:val="24"/>
          <w:szCs w:val="24"/>
          <w:lang w:val="bg-BG"/>
        </w:rPr>
        <w:t>“ се</w:t>
      </w:r>
      <w:proofErr w:type="gramEnd"/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определят по следната формула:</w:t>
      </w:r>
    </w:p>
    <w:p w:rsidR="008C7571" w:rsidRDefault="00DD65AC" w:rsidP="00DD65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TО1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= 100 х </w:t>
      </w:r>
      <w:r>
        <w:rPr>
          <w:rFonts w:ascii="Times New Roman" w:hAnsi="Times New Roman" w:cs="Times New Roman"/>
          <w:sz w:val="24"/>
          <w:szCs w:val="24"/>
          <w:lang w:val="bg-BG"/>
        </w:rPr>
        <w:t>(0.2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 w:rsidRPr="00DD65AC">
        <w:rPr>
          <w:rFonts w:ascii="Times New Roman" w:hAnsi="Times New Roman" w:cs="Times New Roman"/>
          <w:sz w:val="24"/>
          <w:szCs w:val="24"/>
          <w:vertAlign w:val="subscript"/>
        </w:rPr>
        <w:t>temp</w:t>
      </w:r>
      <w:r w:rsidR="0039291D">
        <w:rPr>
          <w:rFonts w:ascii="Times New Roman" w:hAnsi="Times New Roman" w:cs="Times New Roman"/>
          <w:sz w:val="24"/>
          <w:szCs w:val="24"/>
        </w:rPr>
        <w:t>m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/Т</w:t>
      </w:r>
      <w:proofErr w:type="spellStart"/>
      <w:r w:rsidRPr="00DD65AC">
        <w:rPr>
          <w:rFonts w:ascii="Times New Roman" w:hAnsi="Times New Roman" w:cs="Times New Roman"/>
          <w:sz w:val="24"/>
          <w:szCs w:val="24"/>
          <w:vertAlign w:val="subscript"/>
        </w:rPr>
        <w:t>temp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bg-BG"/>
        </w:rPr>
        <w:t>0.2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rhum</w:t>
      </w:r>
      <w:r w:rsidR="00901015"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rhum</w:t>
      </w:r>
      <w:r w:rsidR="0039291D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bg-BG"/>
        </w:rPr>
        <w:t>0.2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pres</w:t>
      </w:r>
      <w:r w:rsidR="00901015"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pres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bg-BG"/>
        </w:rPr>
        <w:t>0.2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prec</w:t>
      </w:r>
      <w:r w:rsidR="0039291D">
        <w:rPr>
          <w:rFonts w:ascii="Times New Roman" w:hAnsi="Times New Roman" w:cs="Times New Roman"/>
          <w:sz w:val="24"/>
          <w:szCs w:val="24"/>
        </w:rPr>
        <w:t>m</w:t>
      </w:r>
      <w:r w:rsidR="00901015">
        <w:rPr>
          <w:rFonts w:ascii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DD65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prec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bg-BG"/>
        </w:rPr>
        <w:t>0.2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 w:rsidR="0042201F">
        <w:rPr>
          <w:rFonts w:ascii="Times New Roman" w:hAnsi="Times New Roman" w:cs="Times New Roman"/>
          <w:sz w:val="24"/>
          <w:szCs w:val="24"/>
          <w:vertAlign w:val="subscript"/>
        </w:rPr>
        <w:t>wsp</w:t>
      </w:r>
      <w:r w:rsidR="0039291D">
        <w:rPr>
          <w:rFonts w:ascii="Times New Roman" w:hAnsi="Times New Roman" w:cs="Times New Roman"/>
          <w:sz w:val="24"/>
          <w:szCs w:val="24"/>
        </w:rPr>
        <w:t>m</w:t>
      </w:r>
      <w:r w:rsidR="00901015">
        <w:rPr>
          <w:rFonts w:ascii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DD65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 w:rsidR="0042201F">
        <w:rPr>
          <w:rFonts w:ascii="Times New Roman" w:hAnsi="Times New Roman" w:cs="Times New Roman"/>
          <w:sz w:val="24"/>
          <w:szCs w:val="24"/>
          <w:vertAlign w:val="subscript"/>
        </w:rPr>
        <w:t>wisp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2201F" w:rsidRPr="0039291D" w:rsidRDefault="0042201F" w:rsidP="00DF1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 w:rsidRPr="00DD65AC">
        <w:rPr>
          <w:rFonts w:ascii="Times New Roman" w:hAnsi="Times New Roman" w:cs="Times New Roman"/>
          <w:sz w:val="24"/>
          <w:szCs w:val="24"/>
          <w:vertAlign w:val="subscript"/>
        </w:rPr>
        <w:t>temp</w:t>
      </w:r>
      <w:r w:rsidRPr="00DD65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9291D">
        <w:rPr>
          <w:rFonts w:ascii="Times New Roman" w:hAnsi="Times New Roman" w:cs="Times New Roman"/>
          <w:sz w:val="24"/>
          <w:szCs w:val="24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39291D">
        <w:rPr>
          <w:rFonts w:ascii="Times New Roman" w:hAnsi="Times New Roman" w:cs="Times New Roman"/>
          <w:sz w:val="24"/>
          <w:szCs w:val="24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точност на измерване на температурата</w:t>
      </w:r>
      <w:r w:rsidR="004A0D91" w:rsidRPr="004A0D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D91">
        <w:rPr>
          <w:rFonts w:ascii="Times New Roman" w:hAnsi="Times New Roman" w:cs="Times New Roman"/>
          <w:sz w:val="24"/>
          <w:szCs w:val="24"/>
          <w:lang w:val="bg-BG"/>
        </w:rPr>
        <w:t>на въздуха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от конкретния участник</w:t>
      </w:r>
    </w:p>
    <w:p w:rsidR="00901015" w:rsidRDefault="0042201F" w:rsidP="00DF1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 w:rsidRPr="00DD65AC">
        <w:rPr>
          <w:rFonts w:ascii="Times New Roman" w:hAnsi="Times New Roman" w:cs="Times New Roman"/>
          <w:sz w:val="24"/>
          <w:szCs w:val="24"/>
          <w:vertAlign w:val="subscript"/>
        </w:rPr>
        <w:t>temp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най-голямата точност на измерване на температурата</w:t>
      </w:r>
      <w:r w:rsidR="004A0D91">
        <w:rPr>
          <w:rFonts w:ascii="Times New Roman" w:hAnsi="Times New Roman" w:cs="Times New Roman"/>
          <w:sz w:val="24"/>
          <w:szCs w:val="24"/>
          <w:lang w:val="bg-BG"/>
        </w:rPr>
        <w:t xml:space="preserve"> на въздуха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от участник в обществената поръчка.</w:t>
      </w:r>
    </w:p>
    <w:p w:rsidR="00901015" w:rsidRPr="0039291D" w:rsidRDefault="0042201F" w:rsidP="00DF1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rhum</w:t>
      </w:r>
      <w:r w:rsidRPr="00DD65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точност на измерване на 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относителната влажност</w:t>
      </w:r>
      <w:r w:rsidR="004A0D91" w:rsidRPr="004A0D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D91">
        <w:rPr>
          <w:rFonts w:ascii="Times New Roman" w:hAnsi="Times New Roman" w:cs="Times New Roman"/>
          <w:sz w:val="24"/>
          <w:szCs w:val="24"/>
          <w:lang w:val="bg-BG"/>
        </w:rPr>
        <w:t>на въздуха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от конкретния участник</w:t>
      </w:r>
    </w:p>
    <w:p w:rsidR="00901015" w:rsidRDefault="0042201F" w:rsidP="00DF1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rhum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ах</w:t>
      </w:r>
      <w:proofErr w:type="spellEnd"/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най-голямата точност на измерване на 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относителната влажност</w:t>
      </w:r>
      <w:r w:rsidR="004A0D91" w:rsidRPr="004A0D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D91">
        <w:rPr>
          <w:rFonts w:ascii="Times New Roman" w:hAnsi="Times New Roman" w:cs="Times New Roman"/>
          <w:sz w:val="24"/>
          <w:szCs w:val="24"/>
          <w:lang w:val="bg-BG"/>
        </w:rPr>
        <w:t>на въздуха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от участник в обществената поръчка.</w:t>
      </w:r>
    </w:p>
    <w:p w:rsidR="00901015" w:rsidRPr="0039291D" w:rsidRDefault="0042201F" w:rsidP="00DF1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pres</w:t>
      </w:r>
      <w:r w:rsidRPr="00DD65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точност на измерване на </w:t>
      </w:r>
      <w:r w:rsidR="004A0D91">
        <w:rPr>
          <w:rFonts w:ascii="Times New Roman" w:hAnsi="Times New Roman" w:cs="Times New Roman"/>
          <w:sz w:val="24"/>
          <w:szCs w:val="24"/>
          <w:lang w:val="bg-BG"/>
        </w:rPr>
        <w:t xml:space="preserve">атмосферното 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налягане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от конкретния участник</w:t>
      </w:r>
    </w:p>
    <w:p w:rsidR="00901015" w:rsidRDefault="0042201F" w:rsidP="00DF1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pres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ах</w:t>
      </w:r>
      <w:proofErr w:type="spellEnd"/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най-голямата точност на измерване на </w:t>
      </w:r>
      <w:r w:rsidR="004A0D91">
        <w:rPr>
          <w:rFonts w:ascii="Times New Roman" w:hAnsi="Times New Roman" w:cs="Times New Roman"/>
          <w:sz w:val="24"/>
          <w:szCs w:val="24"/>
          <w:lang w:val="bg-BG"/>
        </w:rPr>
        <w:t xml:space="preserve">атмосферното 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налягане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от участник в обществената поръчка.</w:t>
      </w:r>
    </w:p>
    <w:p w:rsidR="00901015" w:rsidRPr="0039291D" w:rsidRDefault="0042201F" w:rsidP="00DF1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prec</w:t>
      </w:r>
      <w:r w:rsidRPr="00DD65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точност на измерване на 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количеството валеж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от конкретния участник</w:t>
      </w:r>
    </w:p>
    <w:p w:rsidR="00901015" w:rsidRDefault="0042201F" w:rsidP="00DF1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prec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ах</w:t>
      </w:r>
      <w:proofErr w:type="spellEnd"/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най-голямата точност на измерване на 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количеството валеж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от участник в обществената поръчка.</w:t>
      </w:r>
    </w:p>
    <w:p w:rsidR="00DF1953" w:rsidRPr="0039291D" w:rsidRDefault="0042201F" w:rsidP="00DF1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wsp</w:t>
      </w:r>
      <w:r w:rsidRPr="00DD65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F1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1953">
        <w:rPr>
          <w:rFonts w:ascii="Times New Roman" w:hAnsi="Times New Roman" w:cs="Times New Roman"/>
          <w:sz w:val="24"/>
          <w:szCs w:val="24"/>
        </w:rPr>
        <w:t>–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 xml:space="preserve"> точност на измерване на </w:t>
      </w:r>
      <w:r w:rsidR="004A0D91">
        <w:rPr>
          <w:rFonts w:ascii="Times New Roman" w:hAnsi="Times New Roman" w:cs="Times New Roman"/>
          <w:sz w:val="24"/>
          <w:szCs w:val="24"/>
          <w:lang w:val="bg-BG"/>
        </w:rPr>
        <w:t>скоростта на приземния вятър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F1953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F1953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от конкретния участник</w:t>
      </w:r>
    </w:p>
    <w:p w:rsidR="00901015" w:rsidRDefault="0042201F" w:rsidP="00DF1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65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wisp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ах</w:t>
      </w:r>
      <w:proofErr w:type="spellEnd"/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</w:rPr>
        <w:t>–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 най-голямата точност на измерване на </w:t>
      </w:r>
      <w:r w:rsidR="004A0D91">
        <w:rPr>
          <w:rFonts w:ascii="Times New Roman" w:hAnsi="Times New Roman" w:cs="Times New Roman"/>
          <w:sz w:val="24"/>
          <w:szCs w:val="24"/>
          <w:lang w:val="bg-BG"/>
        </w:rPr>
        <w:t>скоростта на приземния вятър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1015" w:rsidRPr="00F43422">
        <w:rPr>
          <w:rFonts w:ascii="Times New Roman" w:hAnsi="Times New Roman" w:cs="Times New Roman"/>
          <w:sz w:val="24"/>
          <w:szCs w:val="24"/>
          <w:lang w:val="bg-BG"/>
        </w:rPr>
        <w:t>предложен</w:t>
      </w:r>
      <w:r w:rsidR="00DF195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01015" w:rsidRPr="009010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015">
        <w:rPr>
          <w:rFonts w:ascii="Times New Roman" w:hAnsi="Times New Roman" w:cs="Times New Roman"/>
          <w:sz w:val="24"/>
          <w:szCs w:val="24"/>
          <w:lang w:val="bg-BG"/>
        </w:rPr>
        <w:t>от участник в обществената поръчка.</w:t>
      </w:r>
    </w:p>
    <w:p w:rsidR="00DC2188" w:rsidRPr="00F43422" w:rsidRDefault="00385B37" w:rsidP="00DF1953">
      <w:pPr>
        <w:tabs>
          <w:tab w:val="left" w:pos="5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1.2. Точките по подпоказател ТО2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отстраняване на неизправности в рамките на гаранционния срок“</w:t>
      </w:r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DC2188" w:rsidRDefault="00385B3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О2</w:t>
      </w:r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77BE"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377BE" w:rsidRPr="00F434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77BE" w:rsidRPr="00DC2188">
        <w:rPr>
          <w:rFonts w:ascii="Times New Roman" w:hAnsi="Times New Roman" w:cs="Times New Roman"/>
          <w:sz w:val="24"/>
          <w:szCs w:val="24"/>
        </w:rPr>
        <w:t>n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43422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F434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срок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ът за отстраняване на неизправности в рамките на гаранционния срок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8C7571" w:rsidRPr="00F43422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F4342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е срокът </w:t>
      </w:r>
      <w:r w:rsidR="00DC2188" w:rsidRPr="00DC2188">
        <w:rPr>
          <w:rFonts w:ascii="Times New Roman" w:hAnsi="Times New Roman" w:cs="Times New Roman"/>
          <w:sz w:val="24"/>
          <w:szCs w:val="24"/>
          <w:lang w:val="bg-BG"/>
        </w:rPr>
        <w:t xml:space="preserve">за отстраняване на неизправности в рамките на гаранционния срок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>от техническото предложение на участника, предложил най-кратък срок</w:t>
      </w:r>
      <w:r w:rsidR="00DC2188" w:rsidRPr="00F4342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B3196" w:rsidRPr="00CB3196" w:rsidRDefault="00CB3196" w:rsidP="00CB31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31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</w:t>
      </w:r>
      <w:r w:rsidR="004377BE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</w:t>
      </w:r>
      <w:r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авности в рамките на гаранционния</w:t>
      </w:r>
      <w:r w:rsidR="004377BE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цели числа, като минимално оценимият срок е 1 ден.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Максималният срок </w:t>
      </w:r>
      <w:r w:rsidR="00D905BC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който може да бъде предложен от участник е </w:t>
      </w:r>
      <w:r w:rsidR="00DB0CA3"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дни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Участник, предложил срок </w:t>
      </w:r>
      <w:r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по-голям от </w:t>
      </w:r>
      <w:r w:rsidR="00DB0CA3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дни</w:t>
      </w:r>
      <w:r w:rsid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1C3DC7" w:rsidRPr="001C3DC7" w:rsidRDefault="001C3DC7" w:rsidP="001C3DC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067964" w:rsidRDefault="00581742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1742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отстраняване на неизправности в рамките на гаранционния срок започва да тече от датата на уведомяването от страна на възложителя.</w:t>
      </w:r>
    </w:p>
    <w:p w:rsidR="00DF1953" w:rsidRPr="00F06889" w:rsidRDefault="00DF1953" w:rsidP="00DF19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Точките по </w:t>
      </w:r>
      <w:proofErr w:type="spellStart"/>
      <w:r w:rsidRPr="00F06889">
        <w:rPr>
          <w:rFonts w:ascii="Times New Roman" w:hAnsi="Times New Roman" w:cs="Times New Roman"/>
          <w:sz w:val="24"/>
          <w:szCs w:val="24"/>
          <w:lang w:val="bg-BG"/>
        </w:rPr>
        <w:t>подпоказател</w:t>
      </w:r>
      <w:proofErr w:type="spellEnd"/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ТО3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поддръжка“ се определят по следната формула:</w:t>
      </w:r>
    </w:p>
    <w:p w:rsidR="00DF1953" w:rsidRPr="00F06889" w:rsidRDefault="00DF1953" w:rsidP="00DF1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TО3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= 100 х </w:t>
      </w:r>
      <w:proofErr w:type="spellStart"/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DF1953" w:rsidRPr="00F06889" w:rsidRDefault="00DF1953" w:rsidP="00DF19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срок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за гаранционна поддръжка, предложен от конкретния участник;</w:t>
      </w:r>
    </w:p>
    <w:p w:rsidR="00DF1953" w:rsidRDefault="00DF1953" w:rsidP="00DF19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06889">
        <w:rPr>
          <w:rFonts w:ascii="Times New Roman" w:hAnsi="Times New Roman" w:cs="Times New Roman"/>
          <w:sz w:val="24"/>
          <w:szCs w:val="24"/>
          <w:lang w:val="bg-BG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>g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max</w:t>
      </w:r>
      <w:proofErr w:type="spellEnd"/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максималния срок за гаранционна поддръжка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участник в обществената поръчка.</w:t>
      </w:r>
    </w:p>
    <w:p w:rsidR="00DF1953" w:rsidRPr="000B0F51" w:rsidRDefault="00DF1953" w:rsidP="00DF19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0F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гаранционна поддръжка в цели числа,</w:t>
      </w:r>
      <w:r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месеци, като минимално </w:t>
      </w:r>
      <w:proofErr w:type="spellStart"/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оценимият</w:t>
      </w:r>
      <w:proofErr w:type="spellEnd"/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 е </w:t>
      </w:r>
      <w:r w:rsidRPr="00F43422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месеца. Максималният срок за гаранционна поддръжка, който може да бъде предложе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 от участник</w:t>
      </w: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60 месеца. </w:t>
      </w:r>
    </w:p>
    <w:p w:rsidR="00DF1953" w:rsidRPr="000B0F51" w:rsidRDefault="00DF1953" w:rsidP="00DF19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 срок за гаранционна поддръжка по-малък от 24 месеца и по-голям от 60 месеца, ще бъде отстранен от участие.</w:t>
      </w:r>
    </w:p>
    <w:p w:rsidR="00DF1953" w:rsidRPr="000B0F51" w:rsidRDefault="00DF1953" w:rsidP="00DF19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B0F51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581742" w:rsidRPr="00F43422" w:rsidRDefault="00581742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7C71" w:rsidRPr="004377BE" w:rsidRDefault="00547C71" w:rsidP="00547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Финансова оценка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</w:t>
      </w:r>
      <w:proofErr w:type="gramEnd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определят по следната формула:</w:t>
      </w:r>
    </w:p>
    <w:p w:rsidR="00547C71" w:rsidRPr="00F43422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ФО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/Ц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, където</w:t>
      </w:r>
    </w:p>
    <w:p w:rsidR="00547C71" w:rsidRPr="00F43422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, предложена от конкретния участник;</w:t>
      </w:r>
    </w:p>
    <w:p w:rsidR="00547C71" w:rsidRPr="00F43422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участник в </w:t>
      </w:r>
      <w:r w:rsidR="00F43422">
        <w:rPr>
          <w:rFonts w:ascii="Times New Roman" w:hAnsi="Times New Roman" w:cs="Times New Roman"/>
          <w:sz w:val="24"/>
          <w:szCs w:val="24"/>
          <w:lang w:val="bg-BG"/>
        </w:rPr>
        <w:t>обществената поръчка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C7571" w:rsidRPr="00F43422" w:rsidRDefault="008C7571" w:rsidP="0054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7C71" w:rsidRPr="00547C71" w:rsidRDefault="00547C71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3. </w:t>
      </w:r>
      <w:r w:rsidR="008E7FC3"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</w:t>
      </w:r>
      <w:r w:rsidR="007E0B8C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–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</w:t>
      </w:r>
      <w:proofErr w:type="gramStart"/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</w:t>
      </w:r>
      <w:proofErr w:type="gramEnd"/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45587" w:rsidRPr="00F43422" w:rsidRDefault="00C45587" w:rsidP="00C4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3422">
        <w:rPr>
          <w:rFonts w:ascii="Times New Roman" w:hAnsi="Times New Roman" w:cs="Times New Roman"/>
          <w:sz w:val="24"/>
          <w:szCs w:val="24"/>
          <w:lang w:val="bg-BG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3422">
        <w:rPr>
          <w:rFonts w:ascii="Times New Roman" w:hAnsi="Times New Roman" w:cs="Times New Roman"/>
          <w:sz w:val="24"/>
          <w:szCs w:val="24"/>
          <w:lang w:val="bg-BG"/>
        </w:rPr>
        <w:t>ФО</w:t>
      </w:r>
    </w:p>
    <w:p w:rsidR="00C45587" w:rsidRDefault="00C45587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F43422" w:rsidRDefault="00547C71" w:rsidP="00C455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F43422" w:rsidSect="00F43422">
      <w:headerReference w:type="default" r:id="rId9"/>
      <w:headerReference w:type="first" r:id="rId10"/>
      <w:pgSz w:w="11907" w:h="16839" w:code="9"/>
      <w:pgMar w:top="1411" w:right="1411" w:bottom="90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E9" w:rsidRDefault="00C359E9" w:rsidP="007C0441">
      <w:pPr>
        <w:spacing w:after="0" w:line="240" w:lineRule="auto"/>
      </w:pPr>
      <w:r>
        <w:separator/>
      </w:r>
    </w:p>
  </w:endnote>
  <w:endnote w:type="continuationSeparator" w:id="0">
    <w:p w:rsidR="00C359E9" w:rsidRDefault="00C359E9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E9" w:rsidRDefault="00C359E9" w:rsidP="007C0441">
      <w:pPr>
        <w:spacing w:after="0" w:line="240" w:lineRule="auto"/>
      </w:pPr>
      <w:r>
        <w:separator/>
      </w:r>
    </w:p>
  </w:footnote>
  <w:footnote w:type="continuationSeparator" w:id="0">
    <w:p w:rsidR="00C359E9" w:rsidRDefault="00C359E9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C359E9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42125422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F43422" w:rsidRDefault="0071143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230A"/>
    <w:rsid w:val="00057EDE"/>
    <w:rsid w:val="00067964"/>
    <w:rsid w:val="0009153B"/>
    <w:rsid w:val="000A526E"/>
    <w:rsid w:val="000B0F51"/>
    <w:rsid w:val="000B6CB6"/>
    <w:rsid w:val="000D4BA9"/>
    <w:rsid w:val="00101F46"/>
    <w:rsid w:val="001111EC"/>
    <w:rsid w:val="0011764B"/>
    <w:rsid w:val="00121FF0"/>
    <w:rsid w:val="0016584C"/>
    <w:rsid w:val="00165BEC"/>
    <w:rsid w:val="00192F7F"/>
    <w:rsid w:val="001B7465"/>
    <w:rsid w:val="001B7D43"/>
    <w:rsid w:val="001C3DC7"/>
    <w:rsid w:val="001E7492"/>
    <w:rsid w:val="00213931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30597D"/>
    <w:rsid w:val="00355951"/>
    <w:rsid w:val="00360680"/>
    <w:rsid w:val="00370657"/>
    <w:rsid w:val="00385B37"/>
    <w:rsid w:val="0039291D"/>
    <w:rsid w:val="003A6CC8"/>
    <w:rsid w:val="003A7C3B"/>
    <w:rsid w:val="0042201F"/>
    <w:rsid w:val="004377BE"/>
    <w:rsid w:val="00473ACA"/>
    <w:rsid w:val="00482CF4"/>
    <w:rsid w:val="004869D9"/>
    <w:rsid w:val="004A0D91"/>
    <w:rsid w:val="004A3FCB"/>
    <w:rsid w:val="004B39C1"/>
    <w:rsid w:val="004E72C0"/>
    <w:rsid w:val="00517082"/>
    <w:rsid w:val="00517F7C"/>
    <w:rsid w:val="00523676"/>
    <w:rsid w:val="005252A9"/>
    <w:rsid w:val="00526B72"/>
    <w:rsid w:val="00540501"/>
    <w:rsid w:val="00547C71"/>
    <w:rsid w:val="005602EB"/>
    <w:rsid w:val="00581742"/>
    <w:rsid w:val="005B1430"/>
    <w:rsid w:val="005D5E86"/>
    <w:rsid w:val="005E4BA4"/>
    <w:rsid w:val="005F71DC"/>
    <w:rsid w:val="0060108E"/>
    <w:rsid w:val="0061321F"/>
    <w:rsid w:val="006150C3"/>
    <w:rsid w:val="0062376E"/>
    <w:rsid w:val="00640FDD"/>
    <w:rsid w:val="00646B9F"/>
    <w:rsid w:val="00654EDB"/>
    <w:rsid w:val="00660AEC"/>
    <w:rsid w:val="006744EC"/>
    <w:rsid w:val="00694AC3"/>
    <w:rsid w:val="006C4D74"/>
    <w:rsid w:val="006C706A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85832"/>
    <w:rsid w:val="00797000"/>
    <w:rsid w:val="007C0441"/>
    <w:rsid w:val="007E0B8C"/>
    <w:rsid w:val="008035F5"/>
    <w:rsid w:val="00816BC2"/>
    <w:rsid w:val="00830BF6"/>
    <w:rsid w:val="008476BF"/>
    <w:rsid w:val="008824F8"/>
    <w:rsid w:val="008832DA"/>
    <w:rsid w:val="0089086B"/>
    <w:rsid w:val="008B5C45"/>
    <w:rsid w:val="008C276B"/>
    <w:rsid w:val="008C7571"/>
    <w:rsid w:val="008D586B"/>
    <w:rsid w:val="008E5E3C"/>
    <w:rsid w:val="008E7770"/>
    <w:rsid w:val="008E7FC3"/>
    <w:rsid w:val="008F364D"/>
    <w:rsid w:val="008F732B"/>
    <w:rsid w:val="00901015"/>
    <w:rsid w:val="00914B4C"/>
    <w:rsid w:val="009215B6"/>
    <w:rsid w:val="00924BCD"/>
    <w:rsid w:val="009420FF"/>
    <w:rsid w:val="00942D30"/>
    <w:rsid w:val="0095063B"/>
    <w:rsid w:val="00950F8D"/>
    <w:rsid w:val="00953DA5"/>
    <w:rsid w:val="0095657A"/>
    <w:rsid w:val="00970F2E"/>
    <w:rsid w:val="00986A67"/>
    <w:rsid w:val="009B5F53"/>
    <w:rsid w:val="009E1090"/>
    <w:rsid w:val="00A04E0E"/>
    <w:rsid w:val="00A070FE"/>
    <w:rsid w:val="00A21A51"/>
    <w:rsid w:val="00A315D7"/>
    <w:rsid w:val="00A41595"/>
    <w:rsid w:val="00A7172B"/>
    <w:rsid w:val="00A930DC"/>
    <w:rsid w:val="00AB727C"/>
    <w:rsid w:val="00AF42C9"/>
    <w:rsid w:val="00B00A19"/>
    <w:rsid w:val="00B12C45"/>
    <w:rsid w:val="00B3040B"/>
    <w:rsid w:val="00B3243B"/>
    <w:rsid w:val="00B45A8C"/>
    <w:rsid w:val="00B45D40"/>
    <w:rsid w:val="00B72056"/>
    <w:rsid w:val="00BB18BE"/>
    <w:rsid w:val="00BB326F"/>
    <w:rsid w:val="00BC0830"/>
    <w:rsid w:val="00BC578C"/>
    <w:rsid w:val="00BD4162"/>
    <w:rsid w:val="00BD62D1"/>
    <w:rsid w:val="00C0110C"/>
    <w:rsid w:val="00C04A6B"/>
    <w:rsid w:val="00C15A6F"/>
    <w:rsid w:val="00C170D0"/>
    <w:rsid w:val="00C359E9"/>
    <w:rsid w:val="00C4109E"/>
    <w:rsid w:val="00C45587"/>
    <w:rsid w:val="00C6425D"/>
    <w:rsid w:val="00C65AE7"/>
    <w:rsid w:val="00C73D15"/>
    <w:rsid w:val="00C853CF"/>
    <w:rsid w:val="00C97675"/>
    <w:rsid w:val="00CA46E2"/>
    <w:rsid w:val="00CB01B2"/>
    <w:rsid w:val="00CB2B97"/>
    <w:rsid w:val="00CB3196"/>
    <w:rsid w:val="00CD683A"/>
    <w:rsid w:val="00D617D2"/>
    <w:rsid w:val="00D81ECE"/>
    <w:rsid w:val="00D905BC"/>
    <w:rsid w:val="00DA272F"/>
    <w:rsid w:val="00DA7791"/>
    <w:rsid w:val="00DB0CA3"/>
    <w:rsid w:val="00DB22D9"/>
    <w:rsid w:val="00DC2188"/>
    <w:rsid w:val="00DD65AC"/>
    <w:rsid w:val="00DE7917"/>
    <w:rsid w:val="00DF1953"/>
    <w:rsid w:val="00E04D96"/>
    <w:rsid w:val="00E222D5"/>
    <w:rsid w:val="00E23369"/>
    <w:rsid w:val="00E349A2"/>
    <w:rsid w:val="00E87CC5"/>
    <w:rsid w:val="00E915B6"/>
    <w:rsid w:val="00EB0F05"/>
    <w:rsid w:val="00EB57D3"/>
    <w:rsid w:val="00EE163B"/>
    <w:rsid w:val="00EE611C"/>
    <w:rsid w:val="00EE76DB"/>
    <w:rsid w:val="00F06889"/>
    <w:rsid w:val="00F126C1"/>
    <w:rsid w:val="00F1481F"/>
    <w:rsid w:val="00F22FE4"/>
    <w:rsid w:val="00F35809"/>
    <w:rsid w:val="00F4326E"/>
    <w:rsid w:val="00F43422"/>
    <w:rsid w:val="00F61206"/>
    <w:rsid w:val="00F63C16"/>
    <w:rsid w:val="00F973FB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6C706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6C706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3BDE-B6B1-4B2E-B48B-C7187D3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24</cp:revision>
  <cp:lastPrinted>2016-08-08T13:17:00Z</cp:lastPrinted>
  <dcterms:created xsi:type="dcterms:W3CDTF">2016-10-12T17:35:00Z</dcterms:created>
  <dcterms:modified xsi:type="dcterms:W3CDTF">2016-12-01T17:24:00Z</dcterms:modified>
</cp:coreProperties>
</file>